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F2" w:rsidRPr="009141F2" w:rsidRDefault="009141F2" w:rsidP="009141F2">
      <w:pPr>
        <w:shd w:val="clear" w:color="auto" w:fill="BBDDFF"/>
        <w:spacing w:after="150" w:line="240" w:lineRule="auto"/>
        <w:jc w:val="center"/>
        <w:rPr>
          <w:rFonts w:ascii="Verdana" w:eastAsia="Times New Roman" w:hAnsi="Verdana" w:cs="Times New Roman"/>
          <w:b/>
          <w:bCs/>
          <w:sz w:val="18"/>
          <w:szCs w:val="18"/>
        </w:rPr>
      </w:pPr>
      <w:proofErr w:type="gramStart"/>
      <w:r w:rsidRPr="009141F2">
        <w:rPr>
          <w:rFonts w:ascii="Verdana" w:eastAsia="Times New Roman" w:hAnsi="Verdana" w:cs="Times New Roman"/>
          <w:b/>
          <w:bCs/>
          <w:sz w:val="18"/>
          <w:szCs w:val="18"/>
        </w:rPr>
        <w:t>sample</w:t>
      </w:r>
      <w:proofErr w:type="gramEnd"/>
      <w:r w:rsidRPr="009141F2">
        <w:rPr>
          <w:rFonts w:ascii="Verdana" w:eastAsia="Times New Roman" w:hAnsi="Verdana" w:cs="Times New Roman"/>
          <w:b/>
          <w:bCs/>
          <w:sz w:val="18"/>
          <w:szCs w:val="18"/>
        </w:rPr>
        <w:t xml:space="preserve"> student artwork</w:t>
      </w:r>
    </w:p>
    <w:tbl>
      <w:tblPr>
        <w:tblW w:w="5000" w:type="pct"/>
        <w:jc w:val="center"/>
        <w:tblCellSpacing w:w="0" w:type="dxa"/>
        <w:tblCellMar>
          <w:left w:w="0" w:type="dxa"/>
          <w:right w:w="0" w:type="dxa"/>
        </w:tblCellMar>
        <w:tblLook w:val="04A0" w:firstRow="1" w:lastRow="0" w:firstColumn="1" w:lastColumn="0" w:noHBand="0" w:noVBand="1"/>
      </w:tblPr>
      <w:tblGrid>
        <w:gridCol w:w="1200"/>
        <w:gridCol w:w="225"/>
        <w:gridCol w:w="1200"/>
        <w:gridCol w:w="225"/>
        <w:gridCol w:w="1200"/>
        <w:gridCol w:w="225"/>
        <w:gridCol w:w="1200"/>
        <w:gridCol w:w="225"/>
        <w:gridCol w:w="1200"/>
        <w:gridCol w:w="225"/>
        <w:gridCol w:w="225"/>
        <w:gridCol w:w="2010"/>
      </w:tblGrid>
      <w:tr w:rsidR="009141F2" w:rsidRPr="009141F2">
        <w:trPr>
          <w:tblCellSpacing w:w="0" w:type="dxa"/>
          <w:jc w:val="center"/>
        </w:trPr>
        <w:tc>
          <w:tcPr>
            <w:tcW w:w="0" w:type="auto"/>
            <w:noWrap/>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color w:val="0000CC"/>
                <w:sz w:val="15"/>
                <w:szCs w:val="15"/>
              </w:rPr>
              <w:drawing>
                <wp:inline distT="0" distB="0" distL="0" distR="0" wp14:anchorId="730F61E8" wp14:editId="302BF5DF">
                  <wp:extent cx="762000" cy="762000"/>
                  <wp:effectExtent l="0" t="0" r="0" b="0"/>
                  <wp:docPr id="1" name="Picture 1" descr="http://images.artsonia.com/art/thumbnail/611683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rtsonia.com/art/thumbnail/611683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25" w:type="dxa"/>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sz w:val="18"/>
                <w:szCs w:val="18"/>
              </w:rPr>
              <w:drawing>
                <wp:inline distT="0" distB="0" distL="0" distR="0" wp14:anchorId="685C262E" wp14:editId="32319398">
                  <wp:extent cx="142875" cy="142875"/>
                  <wp:effectExtent l="0" t="0" r="0" b="0"/>
                  <wp:docPr id="2" name="Picture 2" descr="http://www.artson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tson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noWrap/>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color w:val="0000CC"/>
                <w:sz w:val="15"/>
                <w:szCs w:val="15"/>
              </w:rPr>
              <w:drawing>
                <wp:inline distT="0" distB="0" distL="0" distR="0" wp14:anchorId="6F8DE24D" wp14:editId="312F956A">
                  <wp:extent cx="762000" cy="752475"/>
                  <wp:effectExtent l="0" t="0" r="0" b="9525"/>
                  <wp:docPr id="3" name="Picture 3" descr="http://images.artsonia.com/art/thumbnail/611683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artsonia.com/art/thumbnail/611683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c>
          <w:tcPr>
            <w:tcW w:w="225" w:type="dxa"/>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sz w:val="18"/>
                <w:szCs w:val="18"/>
              </w:rPr>
              <w:drawing>
                <wp:inline distT="0" distB="0" distL="0" distR="0" wp14:anchorId="22DAF07D" wp14:editId="4448B451">
                  <wp:extent cx="142875" cy="142875"/>
                  <wp:effectExtent l="0" t="0" r="0" b="0"/>
                  <wp:docPr id="4" name="Picture 4" descr="http://www.artson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tson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noWrap/>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color w:val="0000CC"/>
                <w:sz w:val="15"/>
                <w:szCs w:val="15"/>
              </w:rPr>
              <w:drawing>
                <wp:inline distT="0" distB="0" distL="0" distR="0" wp14:anchorId="3D2E30D6" wp14:editId="30144807">
                  <wp:extent cx="762000" cy="762000"/>
                  <wp:effectExtent l="0" t="0" r="0" b="0"/>
                  <wp:docPr id="5" name="Picture 5" descr="http://images.artsonia.com/art/thumbnail/611683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artsonia.com/art/thumbnail/611683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25" w:type="dxa"/>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sz w:val="18"/>
                <w:szCs w:val="18"/>
              </w:rPr>
              <w:drawing>
                <wp:inline distT="0" distB="0" distL="0" distR="0" wp14:anchorId="6CCE8066" wp14:editId="4920A897">
                  <wp:extent cx="142875" cy="142875"/>
                  <wp:effectExtent l="0" t="0" r="0" b="0"/>
                  <wp:docPr id="6" name="Picture 6" descr="http://www.artson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tson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noWrap/>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color w:val="0000CC"/>
                <w:sz w:val="15"/>
                <w:szCs w:val="15"/>
              </w:rPr>
              <w:drawing>
                <wp:inline distT="0" distB="0" distL="0" distR="0" wp14:anchorId="177CD33D" wp14:editId="2AC08B60">
                  <wp:extent cx="762000" cy="752475"/>
                  <wp:effectExtent l="0" t="0" r="0" b="9525"/>
                  <wp:docPr id="7" name="Picture 7" descr="http://images.artsonia.com/art/thumbnail/611683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artsonia.com/art/thumbnail/611683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c>
          <w:tcPr>
            <w:tcW w:w="225" w:type="dxa"/>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sz w:val="18"/>
                <w:szCs w:val="18"/>
              </w:rPr>
              <w:drawing>
                <wp:inline distT="0" distB="0" distL="0" distR="0" wp14:anchorId="69D5A344" wp14:editId="43E54F41">
                  <wp:extent cx="142875" cy="142875"/>
                  <wp:effectExtent l="0" t="0" r="0" b="0"/>
                  <wp:docPr id="8" name="Picture 8" descr="http://www.artson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tson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noWrap/>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color w:val="0000CC"/>
                <w:sz w:val="15"/>
                <w:szCs w:val="15"/>
              </w:rPr>
              <w:drawing>
                <wp:inline distT="0" distB="0" distL="0" distR="0" wp14:anchorId="58435400" wp14:editId="29FA706C">
                  <wp:extent cx="762000" cy="752475"/>
                  <wp:effectExtent l="0" t="0" r="0" b="9525"/>
                  <wp:docPr id="9" name="Picture 9" descr="http://images.artsonia.com/art/thumbnail/611683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artsonia.com/art/thumbnail/611683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tc>
        <w:tc>
          <w:tcPr>
            <w:tcW w:w="225" w:type="dxa"/>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sz w:val="18"/>
                <w:szCs w:val="18"/>
              </w:rPr>
              <w:drawing>
                <wp:inline distT="0" distB="0" distL="0" distR="0" wp14:anchorId="2D4F8A91" wp14:editId="5F83BB15">
                  <wp:extent cx="142875" cy="142875"/>
                  <wp:effectExtent l="0" t="0" r="0" b="0"/>
                  <wp:docPr id="10" name="Picture 10" descr="http://www.artson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tsonia.com/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noProof/>
                <w:sz w:val="18"/>
                <w:szCs w:val="18"/>
              </w:rPr>
              <w:drawing>
                <wp:inline distT="0" distB="0" distL="0" distR="0" wp14:anchorId="194189D9" wp14:editId="0252088D">
                  <wp:extent cx="142875" cy="409575"/>
                  <wp:effectExtent l="0" t="0" r="0" b="9525"/>
                  <wp:docPr id="11" name="Picture 11" descr="http://www.artsonia.com/images/widgets/break_vert_gray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tsonia.com/images/widgets/break_vert_graydo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409575"/>
                          </a:xfrm>
                          <a:prstGeom prst="rect">
                            <a:avLst/>
                          </a:prstGeom>
                          <a:noFill/>
                          <a:ln>
                            <a:noFill/>
                          </a:ln>
                        </pic:spPr>
                      </pic:pic>
                    </a:graphicData>
                  </a:graphic>
                </wp:inline>
              </w:drawing>
            </w:r>
          </w:p>
        </w:tc>
        <w:tc>
          <w:tcPr>
            <w:tcW w:w="5000" w:type="pct"/>
            <w:vAlign w:val="center"/>
            <w:hideMark/>
          </w:tcPr>
          <w:p w:rsidR="009141F2" w:rsidRPr="009141F2" w:rsidRDefault="009141F2" w:rsidP="009141F2">
            <w:pPr>
              <w:spacing w:after="0" w:line="240" w:lineRule="auto"/>
              <w:jc w:val="center"/>
              <w:rPr>
                <w:rFonts w:ascii="Verdana" w:eastAsia="Times New Roman" w:hAnsi="Verdana" w:cs="Times New Roman"/>
                <w:sz w:val="18"/>
                <w:szCs w:val="18"/>
              </w:rPr>
            </w:pPr>
            <w:hyperlink r:id="rId17" w:history="1">
              <w:r w:rsidRPr="009141F2">
                <w:rPr>
                  <w:rFonts w:ascii="Verdana" w:eastAsia="Times New Roman" w:hAnsi="Verdana" w:cs="Times New Roman"/>
                  <w:color w:val="0000CC"/>
                  <w:sz w:val="20"/>
                  <w:szCs w:val="20"/>
                  <w:u w:val="single"/>
                </w:rPr>
                <w:t>Click here</w:t>
              </w:r>
            </w:hyperlink>
            <w:r w:rsidRPr="009141F2">
              <w:rPr>
                <w:rFonts w:ascii="Verdana" w:eastAsia="Times New Roman" w:hAnsi="Verdana" w:cs="Times New Roman"/>
                <w:sz w:val="20"/>
                <w:szCs w:val="20"/>
              </w:rPr>
              <w:t xml:space="preserve"> to view all 9 artworks. </w:t>
            </w:r>
          </w:p>
        </w:tc>
      </w:tr>
    </w:tbl>
    <w:p w:rsidR="009141F2" w:rsidRPr="009141F2" w:rsidRDefault="009141F2" w:rsidP="009141F2">
      <w:pPr>
        <w:shd w:val="clear" w:color="auto" w:fill="BBDDFF"/>
        <w:spacing w:after="0" w:line="240" w:lineRule="auto"/>
        <w:jc w:val="center"/>
        <w:rPr>
          <w:rFonts w:ascii="Verdana" w:eastAsia="Times New Roman" w:hAnsi="Verdana" w:cs="Times New Roman"/>
          <w:b/>
          <w:bCs/>
          <w:sz w:val="18"/>
          <w:szCs w:val="18"/>
        </w:rPr>
      </w:pPr>
      <w:bookmarkStart w:id="0" w:name="standards"/>
      <w:bookmarkEnd w:id="0"/>
      <w:proofErr w:type="gramStart"/>
      <w:r w:rsidRPr="009141F2">
        <w:rPr>
          <w:rFonts w:ascii="Verdana" w:eastAsia="Times New Roman" w:hAnsi="Verdana" w:cs="Times New Roman"/>
          <w:b/>
          <w:bCs/>
          <w:sz w:val="18"/>
          <w:szCs w:val="18"/>
        </w:rPr>
        <w:t>curriculum</w:t>
      </w:r>
      <w:proofErr w:type="gramEnd"/>
      <w:r w:rsidRPr="009141F2">
        <w:rPr>
          <w:rFonts w:ascii="Verdana" w:eastAsia="Times New Roman" w:hAnsi="Verdana" w:cs="Times New Roman"/>
          <w:b/>
          <w:bCs/>
          <w:sz w:val="18"/>
          <w:szCs w:val="18"/>
        </w:rPr>
        <w:t xml:space="preserve"> integration</w:t>
      </w:r>
    </w:p>
    <w:p w:rsidR="009141F2" w:rsidRPr="009141F2" w:rsidRDefault="009141F2" w:rsidP="009141F2">
      <w:pPr>
        <w:spacing w:after="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subject</w:t>
      </w:r>
      <w:proofErr w:type="gramEnd"/>
      <w:r w:rsidRPr="009141F2">
        <w:rPr>
          <w:rFonts w:ascii="Verdana" w:eastAsia="Times New Roman" w:hAnsi="Verdana" w:cs="Times New Roman"/>
          <w:b/>
          <w:bCs/>
          <w:sz w:val="18"/>
          <w:szCs w:val="18"/>
        </w:rPr>
        <w:t xml:space="preserve"> integration:</w:t>
      </w:r>
      <w:r w:rsidRPr="009141F2">
        <w:rPr>
          <w:rFonts w:ascii="Verdana" w:eastAsia="Times New Roman" w:hAnsi="Verdana" w:cs="Times New Roman"/>
          <w:sz w:val="18"/>
          <w:szCs w:val="18"/>
        </w:rPr>
        <w:t xml:space="preserve"> Art History </w:t>
      </w:r>
    </w:p>
    <w:p w:rsidR="009141F2" w:rsidRPr="009141F2" w:rsidRDefault="009141F2" w:rsidP="009141F2">
      <w:pPr>
        <w:spacing w:after="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content</w:t>
      </w:r>
      <w:proofErr w:type="gramEnd"/>
      <w:r w:rsidRPr="009141F2">
        <w:rPr>
          <w:rFonts w:ascii="Verdana" w:eastAsia="Times New Roman" w:hAnsi="Verdana" w:cs="Times New Roman"/>
          <w:b/>
          <w:bCs/>
          <w:sz w:val="18"/>
          <w:szCs w:val="18"/>
        </w:rPr>
        <w:t xml:space="preserve"> standards:</w:t>
      </w:r>
      <w:r w:rsidRPr="009141F2">
        <w:rPr>
          <w:rFonts w:ascii="Verdana" w:eastAsia="Times New Roman" w:hAnsi="Verdana" w:cs="Times New Roman"/>
          <w:sz w:val="18"/>
          <w:szCs w:val="18"/>
        </w:rPr>
        <w:t xml:space="preserve"> </w:t>
      </w:r>
    </w:p>
    <w:p w:rsidR="009141F2" w:rsidRPr="009141F2" w:rsidRDefault="009141F2" w:rsidP="009141F2">
      <w:pPr>
        <w:spacing w:after="0" w:line="240" w:lineRule="auto"/>
        <w:jc w:val="center"/>
        <w:rPr>
          <w:rFonts w:ascii="Verdana" w:eastAsia="Times New Roman" w:hAnsi="Verdana" w:cs="Times New Roman"/>
          <w:sz w:val="18"/>
          <w:szCs w:val="18"/>
        </w:rPr>
      </w:pPr>
      <w:r w:rsidRPr="009141F2">
        <w:rPr>
          <w:rFonts w:ascii="Verdana" w:eastAsia="Times New Roman" w:hAnsi="Verdana" w:cs="Times New Roman"/>
          <w:b/>
          <w:bCs/>
          <w:sz w:val="18"/>
          <w:szCs w:val="18"/>
        </w:rPr>
        <w:t>1-H</w:t>
      </w:r>
      <w:r w:rsidRPr="009141F2">
        <w:rPr>
          <w:rFonts w:ascii="Verdana" w:eastAsia="Times New Roman" w:hAnsi="Verdana" w:cs="Times New Roman"/>
          <w:sz w:val="18"/>
          <w:szCs w:val="18"/>
        </w:rPr>
        <w:t xml:space="preserve"> (9 - 12) Students conceive and create works of visual art that demonstrate an understanding of how the communication of their ideas relates to the media, techniques, and processes they use</w:t>
      </w:r>
      <w:r w:rsidRPr="009141F2">
        <w:rPr>
          <w:rFonts w:ascii="Verdana" w:eastAsia="Times New Roman" w:hAnsi="Verdana" w:cs="Times New Roman"/>
          <w:sz w:val="18"/>
          <w:szCs w:val="18"/>
        </w:rPr>
        <w:br/>
      </w:r>
      <w:r w:rsidRPr="009141F2">
        <w:rPr>
          <w:rFonts w:ascii="Verdana" w:eastAsia="Times New Roman" w:hAnsi="Verdana" w:cs="Times New Roman"/>
          <w:b/>
          <w:bCs/>
          <w:sz w:val="18"/>
          <w:szCs w:val="18"/>
        </w:rPr>
        <w:t>1-I</w:t>
      </w:r>
      <w:r w:rsidRPr="009141F2">
        <w:rPr>
          <w:rFonts w:ascii="Verdana" w:eastAsia="Times New Roman" w:hAnsi="Verdana" w:cs="Times New Roman"/>
          <w:sz w:val="18"/>
          <w:szCs w:val="18"/>
        </w:rPr>
        <w:t xml:space="preserve"> (9 - 12) Students communicate ideas regularly at a high level of effectiveness in at least one visual arts medium</w:t>
      </w:r>
      <w:r w:rsidRPr="009141F2">
        <w:rPr>
          <w:rFonts w:ascii="Verdana" w:eastAsia="Times New Roman" w:hAnsi="Verdana" w:cs="Times New Roman"/>
          <w:sz w:val="18"/>
          <w:szCs w:val="18"/>
        </w:rPr>
        <w:br/>
      </w:r>
      <w:r w:rsidRPr="009141F2">
        <w:rPr>
          <w:rFonts w:ascii="Verdana" w:eastAsia="Times New Roman" w:hAnsi="Verdana" w:cs="Times New Roman"/>
          <w:b/>
          <w:bCs/>
          <w:sz w:val="18"/>
          <w:szCs w:val="18"/>
        </w:rPr>
        <w:t>1-J</w:t>
      </w:r>
      <w:r w:rsidRPr="009141F2">
        <w:rPr>
          <w:rFonts w:ascii="Verdana" w:eastAsia="Times New Roman" w:hAnsi="Verdana" w:cs="Times New Roman"/>
          <w:sz w:val="18"/>
          <w:szCs w:val="18"/>
        </w:rPr>
        <w:t xml:space="preserve"> (9 - 12) Students initiate, define, and solve challenging visual arts problems independently using intellectual skills such as analysis, synthesis, and evaluation </w:t>
      </w:r>
    </w:p>
    <w:p w:rsidR="009141F2" w:rsidRPr="009141F2" w:rsidRDefault="009141F2" w:rsidP="009141F2">
      <w:pPr>
        <w:shd w:val="clear" w:color="auto" w:fill="BBDDFF"/>
        <w:spacing w:after="0" w:line="240" w:lineRule="auto"/>
        <w:jc w:val="center"/>
        <w:rPr>
          <w:rFonts w:ascii="Verdana" w:eastAsia="Times New Roman" w:hAnsi="Verdana" w:cs="Times New Roman"/>
          <w:b/>
          <w:bCs/>
          <w:sz w:val="18"/>
          <w:szCs w:val="18"/>
        </w:rPr>
      </w:pPr>
      <w:proofErr w:type="gramStart"/>
      <w:r w:rsidRPr="009141F2">
        <w:rPr>
          <w:rFonts w:ascii="Verdana" w:eastAsia="Times New Roman" w:hAnsi="Verdana" w:cs="Times New Roman"/>
          <w:b/>
          <w:bCs/>
          <w:sz w:val="18"/>
          <w:szCs w:val="18"/>
        </w:rPr>
        <w:t>objective</w:t>
      </w:r>
      <w:proofErr w:type="gramEnd"/>
      <w:r w:rsidRPr="009141F2">
        <w:rPr>
          <w:rFonts w:ascii="Verdana" w:eastAsia="Times New Roman" w:hAnsi="Verdana" w:cs="Times New Roman"/>
          <w:b/>
          <w:bCs/>
          <w:sz w:val="18"/>
          <w:szCs w:val="18"/>
        </w:rPr>
        <w:t xml:space="preserve"> / assessment</w:t>
      </w:r>
    </w:p>
    <w:p w:rsidR="009141F2" w:rsidRPr="009141F2" w:rsidRDefault="009141F2" w:rsidP="009141F2">
      <w:pPr>
        <w:spacing w:after="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objective</w:t>
      </w:r>
      <w:proofErr w:type="gramEnd"/>
      <w:r w:rsidRPr="009141F2">
        <w:rPr>
          <w:rFonts w:ascii="Verdana" w:eastAsia="Times New Roman" w:hAnsi="Verdana" w:cs="Times New Roman"/>
          <w:b/>
          <w:bCs/>
          <w:sz w:val="18"/>
          <w:szCs w:val="18"/>
        </w:rPr>
        <w:t>:</w:t>
      </w:r>
      <w:r w:rsidRPr="009141F2">
        <w:rPr>
          <w:rFonts w:ascii="Verdana" w:eastAsia="Times New Roman" w:hAnsi="Verdana" w:cs="Times New Roman"/>
          <w:sz w:val="18"/>
          <w:szCs w:val="18"/>
        </w:rPr>
        <w:t xml:space="preserve"> Students will create a color wheel with tints and shades in tempera paint. </w:t>
      </w:r>
    </w:p>
    <w:p w:rsidR="009141F2" w:rsidRPr="009141F2" w:rsidRDefault="009141F2" w:rsidP="009141F2">
      <w:pPr>
        <w:spacing w:after="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assessment</w:t>
      </w:r>
      <w:proofErr w:type="gramEnd"/>
      <w:r w:rsidRPr="009141F2">
        <w:rPr>
          <w:rFonts w:ascii="Verdana" w:eastAsia="Times New Roman" w:hAnsi="Verdana" w:cs="Times New Roman"/>
          <w:b/>
          <w:bCs/>
          <w:sz w:val="18"/>
          <w:szCs w:val="18"/>
        </w:rPr>
        <w:t>:</w:t>
      </w:r>
      <w:r w:rsidRPr="009141F2">
        <w:rPr>
          <w:rFonts w:ascii="Verdana" w:eastAsia="Times New Roman" w:hAnsi="Verdana" w:cs="Times New Roman"/>
          <w:sz w:val="18"/>
          <w:szCs w:val="18"/>
        </w:rPr>
        <w:t xml:space="preserve"> </w:t>
      </w:r>
      <w:r w:rsidRPr="009141F2">
        <w:rPr>
          <w:rFonts w:ascii="Verdana" w:eastAsia="Times New Roman" w:hAnsi="Verdana" w:cs="Times New Roman"/>
          <w:i/>
          <w:iCs/>
          <w:sz w:val="18"/>
          <w:szCs w:val="18"/>
        </w:rPr>
        <w:t>none specified</w:t>
      </w:r>
      <w:r w:rsidRPr="009141F2">
        <w:rPr>
          <w:rFonts w:ascii="Verdana" w:eastAsia="Times New Roman" w:hAnsi="Verdana" w:cs="Times New Roman"/>
          <w:sz w:val="18"/>
          <w:szCs w:val="18"/>
        </w:rPr>
        <w:t xml:space="preserve"> </w:t>
      </w:r>
    </w:p>
    <w:p w:rsidR="009141F2" w:rsidRPr="009141F2" w:rsidRDefault="009141F2" w:rsidP="009141F2">
      <w:pPr>
        <w:spacing w:after="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rubric</w:t>
      </w:r>
      <w:proofErr w:type="gramEnd"/>
      <w:r w:rsidRPr="009141F2">
        <w:rPr>
          <w:rFonts w:ascii="Verdana" w:eastAsia="Times New Roman" w:hAnsi="Verdana" w:cs="Times New Roman"/>
          <w:b/>
          <w:bCs/>
          <w:sz w:val="18"/>
          <w:szCs w:val="18"/>
        </w:rPr>
        <w:t>:</w:t>
      </w:r>
      <w:r w:rsidRPr="009141F2">
        <w:rPr>
          <w:rFonts w:ascii="Verdana" w:eastAsia="Times New Roman" w:hAnsi="Verdana" w:cs="Times New Roman"/>
          <w:sz w:val="18"/>
          <w:szCs w:val="18"/>
        </w:rPr>
        <w:t xml:space="preserve"> </w:t>
      </w:r>
      <w:r w:rsidRPr="009141F2">
        <w:rPr>
          <w:rFonts w:ascii="Verdana" w:eastAsia="Times New Roman" w:hAnsi="Verdana" w:cs="Times New Roman"/>
          <w:i/>
          <w:iCs/>
          <w:sz w:val="18"/>
          <w:szCs w:val="18"/>
        </w:rPr>
        <w:t>none specified</w:t>
      </w:r>
      <w:r w:rsidRPr="009141F2">
        <w:rPr>
          <w:rFonts w:ascii="Verdana" w:eastAsia="Times New Roman" w:hAnsi="Verdana" w:cs="Times New Roman"/>
          <w:sz w:val="18"/>
          <w:szCs w:val="18"/>
        </w:rPr>
        <w:t xml:space="preserve"> </w:t>
      </w:r>
    </w:p>
    <w:p w:rsidR="009141F2" w:rsidRPr="009141F2" w:rsidRDefault="009141F2" w:rsidP="009141F2">
      <w:pPr>
        <w:shd w:val="clear" w:color="auto" w:fill="BBDDFF"/>
        <w:spacing w:after="0" w:line="240" w:lineRule="auto"/>
        <w:jc w:val="center"/>
        <w:rPr>
          <w:rFonts w:ascii="Verdana" w:eastAsia="Times New Roman" w:hAnsi="Verdana" w:cs="Times New Roman"/>
          <w:b/>
          <w:bCs/>
          <w:sz w:val="18"/>
          <w:szCs w:val="18"/>
        </w:rPr>
      </w:pPr>
      <w:bookmarkStart w:id="1" w:name="materials"/>
      <w:bookmarkEnd w:id="1"/>
      <w:proofErr w:type="gramStart"/>
      <w:r w:rsidRPr="009141F2">
        <w:rPr>
          <w:rFonts w:ascii="Verdana" w:eastAsia="Times New Roman" w:hAnsi="Verdana" w:cs="Times New Roman"/>
          <w:b/>
          <w:bCs/>
          <w:sz w:val="18"/>
          <w:szCs w:val="18"/>
        </w:rPr>
        <w:t>materials</w:t>
      </w:r>
      <w:proofErr w:type="gramEnd"/>
      <w:r w:rsidRPr="009141F2">
        <w:rPr>
          <w:rFonts w:ascii="Verdana" w:eastAsia="Times New Roman" w:hAnsi="Verdana" w:cs="Times New Roman"/>
          <w:b/>
          <w:bCs/>
          <w:sz w:val="18"/>
          <w:szCs w:val="18"/>
        </w:rPr>
        <w:t xml:space="preserve"> &amp; procedure</w:t>
      </w:r>
    </w:p>
    <w:p w:rsidR="009141F2" w:rsidRPr="009141F2" w:rsidRDefault="009141F2" w:rsidP="009141F2">
      <w:pPr>
        <w:spacing w:after="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materials</w:t>
      </w:r>
      <w:proofErr w:type="gramEnd"/>
      <w:r w:rsidRPr="009141F2">
        <w:rPr>
          <w:rFonts w:ascii="Verdana" w:eastAsia="Times New Roman" w:hAnsi="Verdana" w:cs="Times New Roman"/>
          <w:b/>
          <w:bCs/>
          <w:sz w:val="18"/>
          <w:szCs w:val="18"/>
        </w:rPr>
        <w:t>:</w:t>
      </w:r>
      <w:r w:rsidRPr="009141F2">
        <w:rPr>
          <w:rFonts w:ascii="Verdana" w:eastAsia="Times New Roman" w:hAnsi="Verdana" w:cs="Times New Roman"/>
          <w:sz w:val="18"/>
          <w:szCs w:val="18"/>
        </w:rPr>
        <w:t xml:space="preserve"> </w:t>
      </w:r>
      <w:r w:rsidRPr="009141F2">
        <w:rPr>
          <w:rFonts w:ascii="Verdana" w:eastAsia="Times New Roman" w:hAnsi="Verdana" w:cs="Times New Roman"/>
          <w:sz w:val="18"/>
          <w:szCs w:val="18"/>
        </w:rPr>
        <w:br/>
        <w:t>12 x 12 or smaller paper</w:t>
      </w:r>
      <w:r w:rsidRPr="009141F2">
        <w:rPr>
          <w:rFonts w:ascii="Verdana" w:eastAsia="Times New Roman" w:hAnsi="Verdana" w:cs="Times New Roman"/>
          <w:sz w:val="18"/>
          <w:szCs w:val="18"/>
        </w:rPr>
        <w:br/>
        <w:t>tempera</w:t>
      </w:r>
      <w:r w:rsidRPr="009141F2">
        <w:rPr>
          <w:rFonts w:ascii="Verdana" w:eastAsia="Times New Roman" w:hAnsi="Verdana" w:cs="Times New Roman"/>
          <w:sz w:val="18"/>
          <w:szCs w:val="18"/>
        </w:rPr>
        <w:br/>
        <w:t xml:space="preserve">brushes </w:t>
      </w:r>
    </w:p>
    <w:p w:rsidR="009141F2" w:rsidRPr="009141F2" w:rsidRDefault="009141F2" w:rsidP="009141F2">
      <w:pPr>
        <w:spacing w:after="150" w:line="240" w:lineRule="auto"/>
        <w:jc w:val="center"/>
        <w:rPr>
          <w:rFonts w:ascii="Verdana" w:eastAsia="Times New Roman" w:hAnsi="Verdana" w:cs="Times New Roman"/>
          <w:sz w:val="18"/>
          <w:szCs w:val="18"/>
        </w:rPr>
      </w:pPr>
      <w:proofErr w:type="gramStart"/>
      <w:r w:rsidRPr="009141F2">
        <w:rPr>
          <w:rFonts w:ascii="Verdana" w:eastAsia="Times New Roman" w:hAnsi="Verdana" w:cs="Times New Roman"/>
          <w:b/>
          <w:bCs/>
          <w:sz w:val="18"/>
          <w:szCs w:val="18"/>
        </w:rPr>
        <w:t>procedure</w:t>
      </w:r>
      <w:proofErr w:type="gramEnd"/>
      <w:r w:rsidRPr="009141F2">
        <w:rPr>
          <w:rFonts w:ascii="Verdana" w:eastAsia="Times New Roman" w:hAnsi="Verdana" w:cs="Times New Roman"/>
          <w:b/>
          <w:bCs/>
          <w:sz w:val="18"/>
          <w:szCs w:val="18"/>
        </w:rPr>
        <w:t>:</w:t>
      </w:r>
      <w:r w:rsidRPr="009141F2">
        <w:rPr>
          <w:rFonts w:ascii="Verdana" w:eastAsia="Times New Roman" w:hAnsi="Verdana" w:cs="Times New Roman"/>
          <w:sz w:val="18"/>
          <w:szCs w:val="18"/>
        </w:rPr>
        <w:t xml:space="preserve"> </w:t>
      </w:r>
      <w:r w:rsidRPr="009141F2">
        <w:rPr>
          <w:rFonts w:ascii="Verdana" w:eastAsia="Times New Roman" w:hAnsi="Verdana" w:cs="Times New Roman"/>
          <w:sz w:val="18"/>
          <w:szCs w:val="18"/>
        </w:rPr>
        <w:br/>
        <w:t>Students are to come up with an idea that has 3 levels. It could anything from a flower to simple designs.</w:t>
      </w:r>
      <w:r w:rsidRPr="009141F2">
        <w:rPr>
          <w:rFonts w:ascii="Verdana" w:eastAsia="Times New Roman" w:hAnsi="Verdana" w:cs="Times New Roman"/>
          <w:sz w:val="18"/>
          <w:szCs w:val="18"/>
        </w:rPr>
        <w:br/>
        <w:t>You can put the next idea in any order. 1st layer paint regular colors, 2nd layer tints and 3 layer shades. I taught my student to paint in sections. Not just one color at a time. For examples get all the warm colors and paint that section so the colors don't dry up or you have to remix the intermediates. This is very simple but it makes the color wheel a little more interesting for them.</w:t>
      </w:r>
      <w:r w:rsidRPr="009141F2">
        <w:rPr>
          <w:rFonts w:ascii="Verdana" w:eastAsia="Times New Roman" w:hAnsi="Verdana" w:cs="Times New Roman"/>
          <w:sz w:val="18"/>
          <w:szCs w:val="18"/>
        </w:rPr>
        <w:br/>
        <w:t xml:space="preserve">I had them outline everything in </w:t>
      </w:r>
      <w:proofErr w:type="spellStart"/>
      <w:r w:rsidRPr="009141F2">
        <w:rPr>
          <w:rFonts w:ascii="Verdana" w:eastAsia="Times New Roman" w:hAnsi="Verdana" w:cs="Times New Roman"/>
          <w:sz w:val="18"/>
          <w:szCs w:val="18"/>
        </w:rPr>
        <w:t>crayola</w:t>
      </w:r>
      <w:proofErr w:type="spellEnd"/>
      <w:r w:rsidRPr="009141F2">
        <w:rPr>
          <w:rFonts w:ascii="Verdana" w:eastAsia="Times New Roman" w:hAnsi="Verdana" w:cs="Times New Roman"/>
          <w:sz w:val="18"/>
          <w:szCs w:val="18"/>
        </w:rPr>
        <w:t xml:space="preserve"> markers. And depending on the size of their design they might have to paint the outside of the design black. </w:t>
      </w:r>
    </w:p>
    <w:p w:rsidR="007A574D" w:rsidRDefault="007A574D">
      <w:bookmarkStart w:id="2" w:name="_GoBack"/>
      <w:bookmarkEnd w:id="2"/>
    </w:p>
    <w:sectPr w:rsidR="007A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E3"/>
    <w:rsid w:val="00693EE3"/>
    <w:rsid w:val="007A574D"/>
    <w:rsid w:val="0091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4649">
      <w:bodyDiv w:val="1"/>
      <w:marLeft w:val="0"/>
      <w:marRight w:val="0"/>
      <w:marTop w:val="150"/>
      <w:marBottom w:val="150"/>
      <w:divBdr>
        <w:top w:val="none" w:sz="0" w:space="0" w:color="auto"/>
        <w:left w:val="none" w:sz="0" w:space="0" w:color="auto"/>
        <w:bottom w:val="none" w:sz="0" w:space="0" w:color="auto"/>
        <w:right w:val="none" w:sz="0" w:space="0" w:color="auto"/>
      </w:divBdr>
      <w:divsChild>
        <w:div w:id="1221290297">
          <w:marLeft w:val="0"/>
          <w:marRight w:val="0"/>
          <w:marTop w:val="0"/>
          <w:marBottom w:val="0"/>
          <w:divBdr>
            <w:top w:val="none" w:sz="0" w:space="0" w:color="auto"/>
            <w:left w:val="none" w:sz="0" w:space="0" w:color="auto"/>
            <w:bottom w:val="none" w:sz="0" w:space="0" w:color="auto"/>
            <w:right w:val="none" w:sz="0" w:space="0" w:color="auto"/>
          </w:divBdr>
          <w:divsChild>
            <w:div w:id="1147163736">
              <w:marLeft w:val="75"/>
              <w:marRight w:val="75"/>
              <w:marTop w:val="0"/>
              <w:marBottom w:val="0"/>
              <w:divBdr>
                <w:top w:val="single" w:sz="6" w:space="0" w:color="C9D4DD"/>
                <w:left w:val="none" w:sz="0" w:space="0" w:color="auto"/>
                <w:bottom w:val="single" w:sz="6" w:space="0" w:color="A1AAB1"/>
                <w:right w:val="none" w:sz="0" w:space="0" w:color="auto"/>
              </w:divBdr>
              <w:divsChild>
                <w:div w:id="572395376">
                  <w:marLeft w:val="0"/>
                  <w:marRight w:val="0"/>
                  <w:marTop w:val="225"/>
                  <w:marBottom w:val="150"/>
                  <w:divBdr>
                    <w:top w:val="none" w:sz="0" w:space="0" w:color="auto"/>
                    <w:left w:val="none" w:sz="0" w:space="0" w:color="auto"/>
                    <w:bottom w:val="none" w:sz="0" w:space="0" w:color="auto"/>
                    <w:right w:val="none" w:sz="0" w:space="0" w:color="auto"/>
                  </w:divBdr>
                </w:div>
                <w:div w:id="2085108729">
                  <w:marLeft w:val="0"/>
                  <w:marRight w:val="0"/>
                  <w:marTop w:val="225"/>
                  <w:marBottom w:val="0"/>
                  <w:divBdr>
                    <w:top w:val="none" w:sz="0" w:space="0" w:color="auto"/>
                    <w:left w:val="none" w:sz="0" w:space="0" w:color="auto"/>
                    <w:bottom w:val="none" w:sz="0" w:space="0" w:color="auto"/>
                    <w:right w:val="none" w:sz="0" w:space="0" w:color="auto"/>
                  </w:divBdr>
                </w:div>
                <w:div w:id="1786079111">
                  <w:marLeft w:val="0"/>
                  <w:marRight w:val="0"/>
                  <w:marTop w:val="150"/>
                  <w:marBottom w:val="0"/>
                  <w:divBdr>
                    <w:top w:val="none" w:sz="0" w:space="0" w:color="auto"/>
                    <w:left w:val="none" w:sz="0" w:space="0" w:color="auto"/>
                    <w:bottom w:val="none" w:sz="0" w:space="0" w:color="auto"/>
                    <w:right w:val="none" w:sz="0" w:space="0" w:color="auto"/>
                  </w:divBdr>
                </w:div>
                <w:div w:id="691885484">
                  <w:marLeft w:val="0"/>
                  <w:marRight w:val="0"/>
                  <w:marTop w:val="150"/>
                  <w:marBottom w:val="0"/>
                  <w:divBdr>
                    <w:top w:val="none" w:sz="0" w:space="0" w:color="auto"/>
                    <w:left w:val="none" w:sz="0" w:space="0" w:color="auto"/>
                    <w:bottom w:val="none" w:sz="0" w:space="0" w:color="auto"/>
                    <w:right w:val="none" w:sz="0" w:space="0" w:color="auto"/>
                  </w:divBdr>
                  <w:divsChild>
                    <w:div w:id="1031489645">
                      <w:marLeft w:val="0"/>
                      <w:marRight w:val="0"/>
                      <w:marTop w:val="75"/>
                      <w:marBottom w:val="0"/>
                      <w:divBdr>
                        <w:top w:val="none" w:sz="0" w:space="0" w:color="auto"/>
                        <w:left w:val="none" w:sz="0" w:space="0" w:color="auto"/>
                        <w:bottom w:val="none" w:sz="0" w:space="0" w:color="auto"/>
                        <w:right w:val="none" w:sz="0" w:space="0" w:color="auto"/>
                      </w:divBdr>
                    </w:div>
                  </w:divsChild>
                </w:div>
                <w:div w:id="1171221565">
                  <w:marLeft w:val="0"/>
                  <w:marRight w:val="0"/>
                  <w:marTop w:val="225"/>
                  <w:marBottom w:val="0"/>
                  <w:divBdr>
                    <w:top w:val="none" w:sz="0" w:space="0" w:color="auto"/>
                    <w:left w:val="none" w:sz="0" w:space="0" w:color="auto"/>
                    <w:bottom w:val="none" w:sz="0" w:space="0" w:color="auto"/>
                    <w:right w:val="none" w:sz="0" w:space="0" w:color="auto"/>
                  </w:divBdr>
                </w:div>
                <w:div w:id="128742177">
                  <w:marLeft w:val="0"/>
                  <w:marRight w:val="0"/>
                  <w:marTop w:val="150"/>
                  <w:marBottom w:val="0"/>
                  <w:divBdr>
                    <w:top w:val="none" w:sz="0" w:space="0" w:color="auto"/>
                    <w:left w:val="none" w:sz="0" w:space="0" w:color="auto"/>
                    <w:bottom w:val="none" w:sz="0" w:space="0" w:color="auto"/>
                    <w:right w:val="none" w:sz="0" w:space="0" w:color="auto"/>
                  </w:divBdr>
                </w:div>
                <w:div w:id="1983539017">
                  <w:marLeft w:val="0"/>
                  <w:marRight w:val="0"/>
                  <w:marTop w:val="150"/>
                  <w:marBottom w:val="0"/>
                  <w:divBdr>
                    <w:top w:val="none" w:sz="0" w:space="0" w:color="auto"/>
                    <w:left w:val="none" w:sz="0" w:space="0" w:color="auto"/>
                    <w:bottom w:val="none" w:sz="0" w:space="0" w:color="auto"/>
                    <w:right w:val="none" w:sz="0" w:space="0" w:color="auto"/>
                  </w:divBdr>
                </w:div>
                <w:div w:id="212232695">
                  <w:marLeft w:val="0"/>
                  <w:marRight w:val="0"/>
                  <w:marTop w:val="150"/>
                  <w:marBottom w:val="0"/>
                  <w:divBdr>
                    <w:top w:val="none" w:sz="0" w:space="0" w:color="auto"/>
                    <w:left w:val="none" w:sz="0" w:space="0" w:color="auto"/>
                    <w:bottom w:val="none" w:sz="0" w:space="0" w:color="auto"/>
                    <w:right w:val="none" w:sz="0" w:space="0" w:color="auto"/>
                  </w:divBdr>
                </w:div>
                <w:div w:id="1426801020">
                  <w:marLeft w:val="0"/>
                  <w:marRight w:val="0"/>
                  <w:marTop w:val="225"/>
                  <w:marBottom w:val="0"/>
                  <w:divBdr>
                    <w:top w:val="none" w:sz="0" w:space="0" w:color="auto"/>
                    <w:left w:val="none" w:sz="0" w:space="0" w:color="auto"/>
                    <w:bottom w:val="none" w:sz="0" w:space="0" w:color="auto"/>
                    <w:right w:val="none" w:sz="0" w:space="0" w:color="auto"/>
                  </w:divBdr>
                </w:div>
                <w:div w:id="1148782261">
                  <w:marLeft w:val="0"/>
                  <w:marRight w:val="0"/>
                  <w:marTop w:val="150"/>
                  <w:marBottom w:val="0"/>
                  <w:divBdr>
                    <w:top w:val="none" w:sz="0" w:space="0" w:color="auto"/>
                    <w:left w:val="none" w:sz="0" w:space="0" w:color="auto"/>
                    <w:bottom w:val="none" w:sz="0" w:space="0" w:color="auto"/>
                    <w:right w:val="none" w:sz="0" w:space="0" w:color="auto"/>
                  </w:divBdr>
                </w:div>
                <w:div w:id="1201168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onia.com/museum/art.asp?id=6116838"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artsonia.com/museum/art.asp?id=6116836" TargetMode="External"/><Relationship Id="rId17" Type="http://schemas.openxmlformats.org/officeDocument/2006/relationships/hyperlink" Target="http://www.artsonia.com/museum/gallery.asp?exhibit=211927" TargetMode="External"/><Relationship Id="rId2" Type="http://schemas.microsoft.com/office/2007/relationships/stylesWithEffects" Target="stylesWithEffects.xml"/><Relationship Id="rId16"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artsonia.com/museum/art.asp?id=6116839" TargetMode="External"/><Relationship Id="rId15" Type="http://schemas.openxmlformats.org/officeDocument/2006/relationships/image" Target="media/image6.jpeg"/><Relationship Id="rId10" Type="http://schemas.openxmlformats.org/officeDocument/2006/relationships/hyperlink" Target="http://www.artsonia.com/museum/art.asp?id=61168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rtsonia.com/museum/art.asp?id=6116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Hewlett-Packard</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2011-11-20T17:30:00Z</dcterms:created>
  <dcterms:modified xsi:type="dcterms:W3CDTF">2011-11-20T17:30:00Z</dcterms:modified>
</cp:coreProperties>
</file>